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43"/>
          <w:szCs w:val="43"/>
          <w:bdr w:val="none" w:color="auto" w:sz="0" w:space="0"/>
          <w:shd w:val="clear" w:fill="FFFFFF"/>
        </w:rPr>
        <w:t>漯河市党员积分评议参考标准</w:t>
      </w:r>
    </w:p>
    <w:tbl>
      <w:tblPr>
        <w:tblW w:w="136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5400"/>
        <w:gridCol w:w="6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黑体" w:hAnsi="����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项目及分值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黑体" w:hAnsi="����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评分要点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黑体" w:hAnsi="����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评分办法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政治立场情况（</w:t>
            </w:r>
            <w:r>
              <w:rPr>
                <w:rStyle w:val="4"/>
                <w:rFonts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Style w:val="4"/>
                <w:rFonts w:hint="eastAsia"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分）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具有坚定的社会主义、共产主义信念，政治立场坚定，在思想上和行动上与党中央保持高度一致；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严格贯彻执行党的路线、方针、政策；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维护党的团结和统一，对党忠诚老实，言行一致。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党性不强，在事关方向、原则性问题上及关键时刻态度不明，摇摆不定，随波逐流的扣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分；散布对党的路线、方针、政策不满言论的扣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分；恶意传播政治谣言和政治笑话的扣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分；对党不忠诚，隐瞒重要事项的扣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履行义务情况（</w:t>
            </w:r>
            <w:r>
              <w:rPr>
                <w:rStyle w:val="4"/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Style w:val="4"/>
                <w:rFonts w:hint="eastAsia"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分）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1.认真学习党的理论、路线、方针、政策和决议，学习党的基本知识，学习科学、文化、法律和业务知识；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按时足额缴纳党费；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积极参加党组织的活动；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切实开展批评和自我批评。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经常不参加党组织集中学习、无正当理由不参加党组织活动的扣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分；不按时或不足额缴纳党费的扣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分；开展批评和自我批评不认真、走过场的扣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发挥作用情况（</w:t>
            </w:r>
            <w:r>
              <w:rPr>
                <w:rStyle w:val="4"/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Style w:val="4"/>
                <w:rFonts w:hint="eastAsia"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分）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1.积极投身于改革开放和现代化建设事业，立足本职岗位创先争优；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敢于担当，冲锋在前，带动群众为经济发展和社会进步作贡献；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学习和社会生活中起先锋模范作用。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不思进取，得过且过，不能完成年度工作任务的扣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分；对上级交办的任务敷衍塞责、拈轻怕重、讨价还价的扣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分；面对急难险重任务不敢担当，不能冲锋在前的扣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分；在年度考核、评议中被确定为不称职、不合格等次的扣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服务群众情况（</w:t>
            </w:r>
            <w:r>
              <w:rPr>
                <w:rStyle w:val="4"/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Style w:val="4"/>
                <w:rFonts w:hint="eastAsia"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分）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1.密切联系群众，向群众宣传党的主张，遇事同群众商量；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及时向党组织反映群众的意见和要求，维护群众的正当利益；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践行党的宗旨，经常性为群众解难题、做好事。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脱离群众，漠视群众疾苦，无视群众安危的扣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分；面对群众生命财产安全受到威胁，在力所能及的情况下不能挺身而出的扣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分；工作中出现方法简单、作风粗暴、工作浮漂和推诿、扯皮等现象，群众反映强烈的扣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分；八小时之外不能积极参加联系服务群众、志愿服务活动的，扣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遵纪守法情况（</w:t>
            </w:r>
            <w:r>
              <w:rPr>
                <w:rStyle w:val="4"/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Style w:val="4"/>
                <w:rFonts w:hint="eastAsia"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分）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1.自觉遵守党的纪律和国家的法律；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严格保守党和国家的秘密；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严守政治纪律和政治规矩，执行党的决定。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不能严格依法行政或依法办事，甚至顶风违纪，受到法纪追究或行政问责处理的扣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分；有违反“八项规定”或内部规章制度行为的扣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道德表现情况（</w:t>
            </w:r>
            <w:r>
              <w:rPr>
                <w:rStyle w:val="4"/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Style w:val="4"/>
                <w:rFonts w:hint="eastAsia" w:ascii="楷体_GB2312" w:hAnsi="����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分）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1.带头实践社会主义荣辱观，提倡共产主义道德；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弘扬传统美德，家庭和谐，邻里和睦。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不注重社会公德，言语、行为出现不文明现象，在群众中造成不良影响的扣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分；在抚养子女、赡养老人等方面不能较好履行义务，造成不良社会影响的扣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分；对子女管教不严，对社会及他人造成伤害的扣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b w:val="0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15"/>
          <w:sz w:val="28"/>
          <w:szCs w:val="28"/>
          <w:bdr w:val="none" w:color="auto" w:sz="0" w:space="0"/>
          <w:shd w:val="clear" w:fill="FFFFFF"/>
        </w:rPr>
        <w:t> 注：评分采取总分100分逐项扣分的办法进行，每个项目分值扣完为止。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B19C8"/>
    <w:rsid w:val="243B1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2018-03-05T11:13:00Z</dcterms:created>
  <dc:creator>Administrator</dc:creator>
  <cp:lastModifiedBy>Administrator</cp:lastModifiedBy>
  <dcterms:modified xsi:type="dcterms:W3CDTF">2018-03-05T11:17:11Z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